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00" w:lineRule="auto"/>
      </w:pPr>
      <w:r>
        <w:rPr>
          <w:rFonts w:ascii="Arial" w:hAnsi="Arial" w:eastAsia="Arial"/>
          <w:b/>
          <w:color w:val="0D6B64"/>
          <w:sz w:val="24"/>
        </w:rPr>
        <w:t>SOCIAL CARE MADE EASY</w:t>
      </w:r>
    </w:p>
    <w:p>
      <w:pPr>
        <w:spacing w:after="80" w:before="0" w:line="300" w:lineRule="auto"/>
      </w:pPr>
      <w:r>
        <w:rPr>
          <w:rFonts w:ascii="Arial" w:hAnsi="Arial" w:eastAsia="Arial"/>
          <w:b/>
          <w:color w:val="5E348F"/>
          <w:sz w:val="44"/>
        </w:rPr>
        <w:t>Home risk assessment (family use)</w:t>
      </w:r>
    </w:p>
    <w:p>
      <w:pPr>
        <w:spacing w:after="160" w:before="0" w:line="300" w:lineRule="auto"/>
      </w:pPr>
      <w:r>
        <w:rPr>
          <w:rFonts w:ascii="Arial" w:hAnsi="Arial" w:eastAsia="Arial"/>
          <w:b w:val="0"/>
          <w:color w:val="3D3550"/>
          <w:sz w:val="26"/>
        </w:rPr>
        <w:t>A plain checklist for common risks at home: falls, medicines, fire, scams and more. This is for families and unpaid carers. It is not a professional or council risk assessment.</w:t>
      </w:r>
    </w:p>
    <w:p>
      <w:pPr>
        <w:spacing w:after="200" w:before="0" w:line="300" w:lineRule="auto"/>
      </w:pPr>
      <w:r>
        <w:rPr>
          <w:rFonts w:ascii="Arial" w:hAnsi="Arial" w:eastAsia="Arial"/>
          <w:b w:val="0"/>
          <w:color w:val="3D3550"/>
          <w:sz w:val="24"/>
        </w:rPr>
        <w:t>England first · Free printable template · Large text · Fill in by hand or in Word</w:t>
      </w:r>
    </w:p>
    <w:tbl>
      <w:tblPr>
        <w:tblW w:type="auto" w:w="0"/>
        <w:tblLayout w:type="autofit"/>
        <w:tblLook w:firstColumn="1" w:firstRow="1" w:lastColumn="0" w:lastRow="0" w:noHBand="0" w:noVBand="1" w:val="04A0"/>
      </w:tblPr>
      <w:tblGrid>
        <w:gridCol w:w="9866"/>
      </w:tblGrid>
      <w:tr>
        <w:tc>
          <w:tcPr>
            <w:tcW w:type="dxa" w:w="9866"/>
            <w:shd w:fill="F3ECFB" w:val="clear"/>
            <w:tcMar>
              <w:top w:w="60" w:type="dxa"/>
              <w:bottom w:w="60" w:type="dxa"/>
              <w:left w:w="80" w:type="dxa"/>
              <w:right w:w="80" w:type="dxa"/>
            </w:tcMar>
          </w:tcPr>
          <w:p>
            <w:pPr>
              <w:spacing w:after="40"/>
            </w:pPr>
            <w:r/>
            <w:r>
              <w:rPr>
                <w:rFonts w:ascii="Arial" w:hAnsi="Arial" w:eastAsia="Arial"/>
                <w:b/>
                <w:color w:val="5E348F"/>
                <w:sz w:val="26"/>
              </w:rPr>
              <w:t>Please read this first</w:t>
            </w:r>
          </w:p>
          <w:p>
            <w:pPr>
              <w:spacing w:after="40"/>
            </w:pPr>
            <w:r>
              <w:rPr>
                <w:rFonts w:ascii="Arial" w:hAnsi="Arial" w:eastAsia="Arial"/>
                <w:b w:val="0"/>
                <w:color w:val="241C36"/>
                <w:sz w:val="24"/>
              </w:rPr>
              <w:t>Information only — not advice. This is a free blank template from Social Care Made Easy (socialcaremadeeasy.co.uk). It is not legal, medical or financial advice. It is not a substitute for a council care and support plan, a professional risk assessment, or advice from a GP, nurse or social care worker. It is not made by the NHS, DWP or any council. Fill it in yourself for personal use. Rules in England can differ from Scotland, Wales and Northern Ireland.</w:t>
            </w:r>
          </w:p>
        </w:tc>
      </w:tr>
    </w:tbl>
    <w:p/>
    <w:tbl>
      <w:tblPr>
        <w:tblW w:type="auto" w:w="0"/>
        <w:tblLayout w:type="autofit"/>
        <w:tblLook w:firstColumn="1" w:firstRow="1" w:lastColumn="0" w:lastRow="0" w:noHBand="0" w:noVBand="1" w:val="04A0"/>
      </w:tblPr>
      <w:tblGrid>
        <w:gridCol w:w="9866"/>
      </w:tblGrid>
      <w:tr>
        <w:tc>
          <w:tcPr>
            <w:tcW w:type="dxa" w:w="9866"/>
            <w:shd w:fill="FFE8E0" w:val="clear"/>
            <w:tcMar>
              <w:top w:w="60" w:type="dxa"/>
              <w:bottom w:w="60" w:type="dxa"/>
              <w:left w:w="80" w:type="dxa"/>
              <w:right w:w="80" w:type="dxa"/>
            </w:tcMar>
          </w:tcPr>
          <w:p>
            <w:pPr>
              <w:spacing w:after="40"/>
            </w:pPr>
            <w:r/>
            <w:r>
              <w:rPr>
                <w:rFonts w:ascii="Arial" w:hAnsi="Arial" w:eastAsia="Arial"/>
                <w:b/>
                <w:color w:val="5E348F"/>
                <w:sz w:val="26"/>
              </w:rPr>
              <w:t>Urgent help</w:t>
            </w:r>
          </w:p>
          <w:p>
            <w:pPr>
              <w:spacing w:after="40"/>
            </w:pPr>
            <w:r>
              <w:rPr>
                <w:rFonts w:ascii="Arial" w:hAnsi="Arial" w:eastAsia="Arial"/>
                <w:b w:val="0"/>
                <w:color w:val="241C36"/>
                <w:sz w:val="24"/>
              </w:rPr>
              <w:t>In an emergency, or if someone's life is at risk, call 999. For urgent medical help, call NHS 111 or go to 111.nhs.uk. For anything else about health, speak to a GP.</w:t>
            </w:r>
          </w:p>
        </w:tc>
      </w:tr>
    </w:tbl>
    <w:p/>
    <w:p>
      <w:pPr>
        <w:spacing w:after="160" w:before="280" w:line="300" w:lineRule="auto"/>
      </w:pPr>
      <w:r>
        <w:rPr>
          <w:rFonts w:ascii="Arial" w:hAnsi="Arial" w:eastAsia="Arial"/>
          <w:b/>
          <w:color w:val="0D6B64"/>
          <w:sz w:val="36"/>
        </w:rPr>
        <w:t>About this checklist</w:t>
      </w:r>
    </w:p>
    <w:p>
      <w:pPr>
        <w:spacing w:after="120" w:before="0" w:line="300" w:lineRule="auto"/>
      </w:pPr>
      <w:r>
        <w:rPr>
          <w:rFonts w:ascii="Arial" w:hAnsi="Arial" w:eastAsia="Arial"/>
          <w:b w:val="0"/>
          <w:color w:val="241C36"/>
          <w:sz w:val="28"/>
        </w:rPr>
        <w:t>Walk around the home and tick what you find. Note what you will do next. If the person has a council or occupational therapist assessment, follow that too.</w:t>
      </w:r>
    </w:p>
    <w:p>
      <w:pPr>
        <w:spacing w:after="160"/>
      </w:pPr>
      <w:r>
        <w:rPr>
          <w:rFonts w:ascii="Arial" w:hAnsi="Arial" w:eastAsia="Arial"/>
          <w:b/>
          <w:color w:val="241C36"/>
          <w:sz w:val="28"/>
        </w:rPr>
        <w:t xml:space="preserve">Person this is about: </w:t>
      </w:r>
      <w:r>
        <w:rPr>
          <w:rFonts w:ascii="Arial" w:hAnsi="Arial" w:eastAsia="Arial"/>
          <w:b w:val="0"/>
          <w:color w:val="3D3550"/>
          <w:sz w:val="28"/>
        </w:rPr>
        <w:t>__________________________________</w:t>
      </w:r>
    </w:p>
    <w:p>
      <w:pPr>
        <w:spacing w:after="160"/>
      </w:pPr>
      <w:r>
        <w:rPr>
          <w:rFonts w:ascii="Arial" w:hAnsi="Arial" w:eastAsia="Arial"/>
          <w:b/>
          <w:color w:val="241C36"/>
          <w:sz w:val="28"/>
        </w:rPr>
        <w:t xml:space="preserve">Address: </w:t>
      </w:r>
      <w:r>
        <w:rPr>
          <w:rFonts w:ascii="Arial" w:hAnsi="Arial" w:eastAsia="Arial"/>
          <w:b w:val="0"/>
          <w:color w:val="3D3550"/>
          <w:sz w:val="28"/>
        </w:rPr>
        <w:t>_______________________________________________</w:t>
      </w:r>
    </w:p>
    <w:p>
      <w:pPr>
        <w:spacing w:after="160"/>
      </w:pPr>
      <w:r>
        <w:rPr>
          <w:rFonts w:ascii="Arial" w:hAnsi="Arial" w:eastAsia="Arial"/>
          <w:b/>
          <w:color w:val="241C36"/>
          <w:sz w:val="28"/>
        </w:rPr>
        <w:t xml:space="preserve">Date checked: </w:t>
      </w:r>
      <w:r>
        <w:rPr>
          <w:rFonts w:ascii="Arial" w:hAnsi="Arial" w:eastAsia="Arial"/>
          <w:b w:val="0"/>
          <w:color w:val="3D3550"/>
          <w:sz w:val="28"/>
        </w:rPr>
        <w:t>__________________________________________</w:t>
      </w:r>
    </w:p>
    <w:p>
      <w:pPr>
        <w:spacing w:after="160"/>
      </w:pPr>
      <w:r>
        <w:rPr>
          <w:rFonts w:ascii="Arial" w:hAnsi="Arial" w:eastAsia="Arial"/>
          <w:b/>
          <w:color w:val="241C36"/>
          <w:sz w:val="28"/>
        </w:rPr>
        <w:t xml:space="preserve">Checked by: </w:t>
      </w:r>
      <w:r>
        <w:rPr>
          <w:rFonts w:ascii="Arial" w:hAnsi="Arial" w:eastAsia="Arial"/>
          <w:b w:val="0"/>
          <w:color w:val="3D3550"/>
          <w:sz w:val="28"/>
        </w:rPr>
        <w:t>____________________________________________</w:t>
      </w:r>
    </w:p>
    <w:p>
      <w:pPr>
        <w:spacing w:after="160" w:before="280" w:line="300" w:lineRule="auto"/>
      </w:pPr>
      <w:r>
        <w:rPr>
          <w:rFonts w:ascii="Arial" w:hAnsi="Arial" w:eastAsia="Arial"/>
          <w:b/>
          <w:color w:val="0D6B64"/>
          <w:sz w:val="36"/>
        </w:rPr>
        <w:t>1. Falls and moving around</w:t>
      </w:r>
    </w:p>
    <w:p>
      <w:pPr>
        <w:spacing w:after="80"/>
      </w:pPr>
      <w:r>
        <w:rPr>
          <w:rFonts w:ascii="Arial" w:hAnsi="Arial" w:eastAsia="Arial"/>
          <w:b w:val="0"/>
          <w:color w:val="241C36"/>
          <w:sz w:val="28"/>
        </w:rPr>
        <w:t>☐  Loose rugs, trailing wires or clutter on the floor</w:t>
      </w:r>
    </w:p>
    <w:p>
      <w:pPr>
        <w:spacing w:after="80"/>
      </w:pPr>
      <w:r>
        <w:rPr>
          <w:rFonts w:ascii="Arial" w:hAnsi="Arial" w:eastAsia="Arial"/>
          <w:b w:val="0"/>
          <w:color w:val="241C36"/>
          <w:sz w:val="28"/>
        </w:rPr>
        <w:t>☐  Poor lighting on stairs or at night</w:t>
      </w:r>
    </w:p>
    <w:p>
      <w:pPr>
        <w:spacing w:after="80"/>
      </w:pPr>
      <w:r>
        <w:rPr>
          <w:rFonts w:ascii="Arial" w:hAnsi="Arial" w:eastAsia="Arial"/>
          <w:b w:val="0"/>
          <w:color w:val="241C36"/>
          <w:sz w:val="28"/>
        </w:rPr>
        <w:t>☐  Stairs without a secure handrail</w:t>
      </w:r>
    </w:p>
    <w:p>
      <w:pPr>
        <w:spacing w:after="80"/>
      </w:pPr>
      <w:r>
        <w:rPr>
          <w:rFonts w:ascii="Arial" w:hAnsi="Arial" w:eastAsia="Arial"/>
          <w:b w:val="0"/>
          <w:color w:val="241C36"/>
          <w:sz w:val="28"/>
        </w:rPr>
        <w:t>☐  Bathroom slippery when wet / no grab rail where needed</w:t>
      </w:r>
    </w:p>
    <w:p>
      <w:pPr>
        <w:spacing w:after="80"/>
      </w:pPr>
      <w:r>
        <w:rPr>
          <w:rFonts w:ascii="Arial" w:hAnsi="Arial" w:eastAsia="Arial"/>
          <w:b w:val="0"/>
          <w:color w:val="241C36"/>
          <w:sz w:val="28"/>
        </w:rPr>
        <w:t>☐  Chair or bed height makes standing hard</w:t>
      </w:r>
    </w:p>
    <w:p>
      <w:pPr>
        <w:spacing w:after="80"/>
      </w:pPr>
      <w:r>
        <w:rPr>
          <w:rFonts w:ascii="Arial" w:hAnsi="Arial" w:eastAsia="Arial"/>
          <w:b w:val="0"/>
          <w:color w:val="241C36"/>
          <w:sz w:val="28"/>
        </w:rPr>
        <w:t>☐  Footwear that slips or does not fit</w:t>
      </w:r>
    </w:p>
    <w:p>
      <w:pPr>
        <w:spacing w:after="80"/>
      </w:pPr>
      <w:r>
        <w:rPr>
          <w:rFonts w:ascii="Arial" w:hAnsi="Arial" w:eastAsia="Arial"/>
          <w:b w:val="0"/>
          <w:color w:val="241C36"/>
          <w:sz w:val="28"/>
        </w:rPr>
        <w:t>☐  Dizziness, weak legs, or recent falls</w:t>
      </w:r>
    </w:p>
    <w:p>
      <w:pPr>
        <w:spacing w:after="160"/>
      </w:pPr>
      <w:r>
        <w:rPr>
          <w:rFonts w:ascii="Arial" w:hAnsi="Arial" w:eastAsia="Arial"/>
          <w:b/>
          <w:color w:val="241C36"/>
          <w:sz w:val="28"/>
        </w:rPr>
        <w:t xml:space="preserve">What we will do / who we will ask: </w:t>
      </w:r>
      <w:r>
        <w:rPr>
          <w:rFonts w:ascii="Arial" w:hAnsi="Arial" w:eastAsia="Arial"/>
          <w:b w:val="0"/>
          <w:color w:val="3D3550"/>
          <w:sz w:val="28"/>
        </w:rPr>
        <w:t>______________________________</w:t>
      </w:r>
    </w:p>
    <w:p>
      <w:pPr>
        <w:spacing w:after="120"/>
      </w:pPr>
      <w:r>
        <w:rPr>
          <w:rFonts w:ascii="Arial" w:hAnsi="Arial" w:eastAsia="Arial"/>
          <w:b w:val="0"/>
          <w:color w:val="3D3550"/>
          <w:sz w:val="28"/>
        </w:rPr>
        <w:t>____________________________________________________________</w:t>
      </w:r>
    </w:p>
    <w:p>
      <w:pPr>
        <w:spacing w:after="160" w:before="280" w:line="300" w:lineRule="auto"/>
      </w:pPr>
      <w:r>
        <w:rPr>
          <w:rFonts w:ascii="Arial" w:hAnsi="Arial" w:eastAsia="Arial"/>
          <w:b/>
          <w:color w:val="0D6B64"/>
          <w:sz w:val="36"/>
        </w:rPr>
        <w:t>2. Medicines</w:t>
      </w:r>
    </w:p>
    <w:p>
      <w:pPr>
        <w:spacing w:after="80"/>
      </w:pPr>
      <w:r>
        <w:rPr>
          <w:rFonts w:ascii="Arial" w:hAnsi="Arial" w:eastAsia="Arial"/>
          <w:b w:val="0"/>
          <w:color w:val="241C36"/>
          <w:sz w:val="28"/>
        </w:rPr>
        <w:t>☐  Medicines not clearly labelled or mixed up</w:t>
      </w:r>
    </w:p>
    <w:p>
      <w:pPr>
        <w:spacing w:after="80"/>
      </w:pPr>
      <w:r>
        <w:rPr>
          <w:rFonts w:ascii="Arial" w:hAnsi="Arial" w:eastAsia="Arial"/>
          <w:b w:val="0"/>
          <w:color w:val="241C36"/>
          <w:sz w:val="28"/>
        </w:rPr>
        <w:t>☐  No up-to-date list of medicines</w:t>
      </w:r>
    </w:p>
    <w:p>
      <w:pPr>
        <w:spacing w:after="80"/>
      </w:pPr>
      <w:r>
        <w:rPr>
          <w:rFonts w:ascii="Arial" w:hAnsi="Arial" w:eastAsia="Arial"/>
          <w:b w:val="0"/>
          <w:color w:val="241C36"/>
          <w:sz w:val="28"/>
        </w:rPr>
        <w:t>☐  Hard to open bottles or remember doses</w:t>
      </w:r>
    </w:p>
    <w:p>
      <w:pPr>
        <w:spacing w:after="80"/>
      </w:pPr>
      <w:r>
        <w:rPr>
          <w:rFonts w:ascii="Arial" w:hAnsi="Arial" w:eastAsia="Arial"/>
          <w:b w:val="0"/>
          <w:color w:val="241C36"/>
          <w:sz w:val="28"/>
        </w:rPr>
        <w:t>☐  Medicines left where a child or visitor could take them</w:t>
      </w:r>
    </w:p>
    <w:p>
      <w:pPr>
        <w:spacing w:after="80"/>
      </w:pPr>
      <w:r>
        <w:rPr>
          <w:rFonts w:ascii="Arial" w:hAnsi="Arial" w:eastAsia="Arial"/>
          <w:b w:val="0"/>
          <w:color w:val="241C36"/>
          <w:sz w:val="28"/>
        </w:rPr>
        <w:t>☐  Someone else giving medicines without clear instructions</w:t>
      </w:r>
    </w:p>
    <w:p>
      <w:pPr>
        <w:spacing w:after="160"/>
      </w:pPr>
      <w:r>
        <w:rPr>
          <w:rFonts w:ascii="Arial" w:hAnsi="Arial" w:eastAsia="Arial"/>
          <w:b/>
          <w:color w:val="241C36"/>
          <w:sz w:val="28"/>
        </w:rPr>
        <w:t xml:space="preserve">What we will do / who we will ask: </w:t>
      </w:r>
      <w:r>
        <w:rPr>
          <w:rFonts w:ascii="Arial" w:hAnsi="Arial" w:eastAsia="Arial"/>
          <w:b w:val="0"/>
          <w:color w:val="3D3550"/>
          <w:sz w:val="28"/>
        </w:rPr>
        <w:t>______________________________</w:t>
      </w:r>
    </w:p>
    <w:p>
      <w:pPr>
        <w:spacing w:after="120"/>
      </w:pPr>
      <w:r>
        <w:rPr>
          <w:rFonts w:ascii="Arial" w:hAnsi="Arial" w:eastAsia="Arial"/>
          <w:b w:val="0"/>
          <w:color w:val="3D3550"/>
          <w:sz w:val="28"/>
        </w:rPr>
        <w:t>____________________________________________________________</w:t>
      </w:r>
    </w:p>
    <w:p>
      <w:pPr>
        <w:spacing w:after="160" w:before="280" w:line="300" w:lineRule="auto"/>
      </w:pPr>
      <w:r>
        <w:rPr>
          <w:rFonts w:ascii="Arial" w:hAnsi="Arial" w:eastAsia="Arial"/>
          <w:b/>
          <w:color w:val="0D6B64"/>
          <w:sz w:val="36"/>
        </w:rPr>
        <w:t>3. Fire and kitchen</w:t>
      </w:r>
    </w:p>
    <w:p>
      <w:pPr>
        <w:spacing w:after="80"/>
      </w:pPr>
      <w:r>
        <w:rPr>
          <w:rFonts w:ascii="Arial" w:hAnsi="Arial" w:eastAsia="Arial"/>
          <w:b w:val="0"/>
          <w:color w:val="241C36"/>
          <w:sz w:val="28"/>
        </w:rPr>
        <w:t>☐  No working smoke alarm on each floor</w:t>
      </w:r>
    </w:p>
    <w:p>
      <w:pPr>
        <w:spacing w:after="80"/>
      </w:pPr>
      <w:r>
        <w:rPr>
          <w:rFonts w:ascii="Arial" w:hAnsi="Arial" w:eastAsia="Arial"/>
          <w:b w:val="0"/>
          <w:color w:val="241C36"/>
          <w:sz w:val="28"/>
        </w:rPr>
        <w:t>☐  No carbon monoxide alarm where there is gas / solid fuel</w:t>
      </w:r>
    </w:p>
    <w:p>
      <w:pPr>
        <w:spacing w:after="80"/>
      </w:pPr>
      <w:r>
        <w:rPr>
          <w:rFonts w:ascii="Arial" w:hAnsi="Arial" w:eastAsia="Arial"/>
          <w:b w:val="0"/>
          <w:color w:val="241C36"/>
          <w:sz w:val="28"/>
        </w:rPr>
        <w:t>☐  Chip pan or deep fat frying in use</w:t>
      </w:r>
    </w:p>
    <w:p>
      <w:pPr>
        <w:spacing w:after="80"/>
      </w:pPr>
      <w:r>
        <w:rPr>
          <w:rFonts w:ascii="Arial" w:hAnsi="Arial" w:eastAsia="Arial"/>
          <w:b w:val="0"/>
          <w:color w:val="241C36"/>
          <w:sz w:val="28"/>
        </w:rPr>
        <w:t>☐  Clothes or papers near heaters or cooker</w:t>
      </w:r>
    </w:p>
    <w:p>
      <w:pPr>
        <w:spacing w:after="80"/>
      </w:pPr>
      <w:r>
        <w:rPr>
          <w:rFonts w:ascii="Arial" w:hAnsi="Arial" w:eastAsia="Arial"/>
          <w:b w:val="0"/>
          <w:color w:val="241C36"/>
          <w:sz w:val="28"/>
        </w:rPr>
        <w:t>☐  Person may leave cooker or candles on</w:t>
      </w:r>
    </w:p>
    <w:p>
      <w:pPr>
        <w:spacing w:after="80"/>
      </w:pPr>
      <w:r>
        <w:rPr>
          <w:rFonts w:ascii="Arial" w:hAnsi="Arial" w:eastAsia="Arial"/>
          <w:b w:val="0"/>
          <w:color w:val="241C36"/>
          <w:sz w:val="28"/>
        </w:rPr>
        <w:t>☐  Exits blocked</w:t>
      </w:r>
    </w:p>
    <w:p>
      <w:pPr>
        <w:spacing w:after="160"/>
      </w:pPr>
      <w:r>
        <w:rPr>
          <w:rFonts w:ascii="Arial" w:hAnsi="Arial" w:eastAsia="Arial"/>
          <w:b/>
          <w:color w:val="241C36"/>
          <w:sz w:val="28"/>
        </w:rPr>
        <w:t xml:space="preserve">What we will do / who we will ask: </w:t>
      </w:r>
      <w:r>
        <w:rPr>
          <w:rFonts w:ascii="Arial" w:hAnsi="Arial" w:eastAsia="Arial"/>
          <w:b w:val="0"/>
          <w:color w:val="3D3550"/>
          <w:sz w:val="28"/>
        </w:rPr>
        <w:t>______________________________</w:t>
      </w:r>
    </w:p>
    <w:p>
      <w:pPr>
        <w:spacing w:after="120"/>
      </w:pPr>
      <w:r>
        <w:rPr>
          <w:rFonts w:ascii="Arial" w:hAnsi="Arial" w:eastAsia="Arial"/>
          <w:b w:val="0"/>
          <w:color w:val="3D3550"/>
          <w:sz w:val="28"/>
        </w:rPr>
        <w:t>____________________________________________________________</w:t>
      </w:r>
    </w:p>
    <w:p>
      <w:pPr>
        <w:spacing w:after="120" w:before="0" w:line="300" w:lineRule="auto"/>
      </w:pPr>
      <w:r>
        <w:rPr>
          <w:rFonts w:ascii="Arial" w:hAnsi="Arial" w:eastAsia="Arial"/>
          <w:b w:val="0"/>
          <w:color w:val="241C36"/>
          <w:sz w:val="26"/>
        </w:rPr>
        <w:t>Free fire safety visit: ask your local fire service (England) via https://www.gov.uk/firekills</w:t>
      </w:r>
    </w:p>
    <w:p>
      <w:pPr>
        <w:spacing w:after="160" w:before="280" w:line="300" w:lineRule="auto"/>
      </w:pPr>
      <w:r>
        <w:rPr>
          <w:rFonts w:ascii="Arial" w:hAnsi="Arial" w:eastAsia="Arial"/>
          <w:b/>
          <w:color w:val="0D6B64"/>
          <w:sz w:val="36"/>
        </w:rPr>
        <w:t>4. Scams and money safety</w:t>
      </w:r>
    </w:p>
    <w:p>
      <w:pPr>
        <w:spacing w:after="80"/>
      </w:pPr>
      <w:r>
        <w:rPr>
          <w:rFonts w:ascii="Arial" w:hAnsi="Arial" w:eastAsia="Arial"/>
          <w:b w:val="0"/>
          <w:color w:val="241C36"/>
          <w:sz w:val="28"/>
        </w:rPr>
        <w:t>☐  Unexpected calls, texts or emails asking for money or codes</w:t>
      </w:r>
    </w:p>
    <w:p>
      <w:pPr>
        <w:spacing w:after="80"/>
      </w:pPr>
      <w:r>
        <w:rPr>
          <w:rFonts w:ascii="Arial" w:hAnsi="Arial" w:eastAsia="Arial"/>
          <w:b w:val="0"/>
          <w:color w:val="241C36"/>
          <w:sz w:val="28"/>
        </w:rPr>
        <w:t>☐  Someone new offering “help” with finances</w:t>
      </w:r>
    </w:p>
    <w:p>
      <w:pPr>
        <w:spacing w:after="80"/>
      </w:pPr>
      <w:r>
        <w:rPr>
          <w:rFonts w:ascii="Arial" w:hAnsi="Arial" w:eastAsia="Arial"/>
          <w:b w:val="0"/>
          <w:color w:val="241C36"/>
          <w:sz w:val="28"/>
        </w:rPr>
        <w:t>☐  PIN, passwords or bank cards shared with people who should not have them</w:t>
      </w:r>
    </w:p>
    <w:p>
      <w:pPr>
        <w:spacing w:after="80"/>
      </w:pPr>
      <w:r>
        <w:rPr>
          <w:rFonts w:ascii="Arial" w:hAnsi="Arial" w:eastAsia="Arial"/>
          <w:b w:val="0"/>
          <w:color w:val="241C36"/>
          <w:sz w:val="28"/>
        </w:rPr>
        <w:t>☐  Large or unusual withdrawals the person does not remember</w:t>
      </w:r>
    </w:p>
    <w:p>
      <w:pPr>
        <w:spacing w:after="160"/>
      </w:pPr>
      <w:r>
        <w:rPr>
          <w:rFonts w:ascii="Arial" w:hAnsi="Arial" w:eastAsia="Arial"/>
          <w:b/>
          <w:color w:val="241C36"/>
          <w:sz w:val="28"/>
        </w:rPr>
        <w:t xml:space="preserve">What we will do / who we will ask: </w:t>
      </w:r>
      <w:r>
        <w:rPr>
          <w:rFonts w:ascii="Arial" w:hAnsi="Arial" w:eastAsia="Arial"/>
          <w:b w:val="0"/>
          <w:color w:val="3D3550"/>
          <w:sz w:val="28"/>
        </w:rPr>
        <w:t>______________________________</w:t>
      </w:r>
    </w:p>
    <w:p>
      <w:pPr>
        <w:spacing w:after="120"/>
      </w:pPr>
      <w:r>
        <w:rPr>
          <w:rFonts w:ascii="Arial" w:hAnsi="Arial" w:eastAsia="Arial"/>
          <w:b w:val="0"/>
          <w:color w:val="3D3550"/>
          <w:sz w:val="28"/>
        </w:rPr>
        <w:t>____________________________________________________________</w:t>
      </w:r>
    </w:p>
    <w:p>
      <w:pPr>
        <w:spacing w:after="120" w:before="0" w:line="300" w:lineRule="auto"/>
      </w:pPr>
      <w:r>
        <w:rPr>
          <w:rFonts w:ascii="Arial" w:hAnsi="Arial" w:eastAsia="Arial"/>
          <w:b w:val="0"/>
          <w:color w:val="241C36"/>
          <w:sz w:val="26"/>
        </w:rPr>
        <w:t>Report fraud: Action Fraud 0300 123 2040 or actionfraud.police.uk. If someone is in immediate danger, call 999.</w:t>
      </w:r>
    </w:p>
    <w:p>
      <w:pPr>
        <w:spacing w:after="160" w:before="280" w:line="300" w:lineRule="auto"/>
      </w:pPr>
      <w:r>
        <w:rPr>
          <w:rFonts w:ascii="Arial" w:hAnsi="Arial" w:eastAsia="Arial"/>
          <w:b/>
          <w:color w:val="0D6B64"/>
          <w:sz w:val="36"/>
        </w:rPr>
        <w:t>5. Home security and visitors</w:t>
      </w:r>
    </w:p>
    <w:p>
      <w:pPr>
        <w:spacing w:after="80"/>
      </w:pPr>
      <w:r>
        <w:rPr>
          <w:rFonts w:ascii="Arial" w:hAnsi="Arial" w:eastAsia="Arial"/>
          <w:b w:val="0"/>
          <w:color w:val="241C36"/>
          <w:sz w:val="28"/>
        </w:rPr>
        <w:t>☐  Door not secure / no spyhole or chain where useful</w:t>
      </w:r>
    </w:p>
    <w:p>
      <w:pPr>
        <w:spacing w:after="80"/>
      </w:pPr>
      <w:r>
        <w:rPr>
          <w:rFonts w:ascii="Arial" w:hAnsi="Arial" w:eastAsia="Arial"/>
          <w:b w:val="0"/>
          <w:color w:val="241C36"/>
          <w:sz w:val="28"/>
        </w:rPr>
        <w:t>☐  Key safe code widely shared</w:t>
      </w:r>
    </w:p>
    <w:p>
      <w:pPr>
        <w:spacing w:after="80"/>
      </w:pPr>
      <w:r>
        <w:rPr>
          <w:rFonts w:ascii="Arial" w:hAnsi="Arial" w:eastAsia="Arial"/>
          <w:b w:val="0"/>
          <w:color w:val="241C36"/>
          <w:sz w:val="28"/>
        </w:rPr>
        <w:t>☐  Unknown callers let in without checking ID</w:t>
      </w:r>
    </w:p>
    <w:p>
      <w:pPr>
        <w:spacing w:after="80"/>
      </w:pPr>
      <w:r>
        <w:rPr>
          <w:rFonts w:ascii="Arial" w:hAnsi="Arial" w:eastAsia="Arial"/>
          <w:b w:val="0"/>
          <w:color w:val="241C36"/>
          <w:sz w:val="28"/>
        </w:rPr>
        <w:t>☐  Windows hard to lock</w:t>
      </w:r>
    </w:p>
    <w:p>
      <w:pPr>
        <w:spacing w:after="160"/>
      </w:pPr>
      <w:r>
        <w:rPr>
          <w:rFonts w:ascii="Arial" w:hAnsi="Arial" w:eastAsia="Arial"/>
          <w:b/>
          <w:color w:val="241C36"/>
          <w:sz w:val="28"/>
        </w:rPr>
        <w:t xml:space="preserve">What we will do: </w:t>
      </w:r>
      <w:r>
        <w:rPr>
          <w:rFonts w:ascii="Arial" w:hAnsi="Arial" w:eastAsia="Arial"/>
          <w:b w:val="0"/>
          <w:color w:val="3D3550"/>
          <w:sz w:val="28"/>
        </w:rPr>
        <w:t>_______________________________________</w:t>
      </w:r>
    </w:p>
    <w:p>
      <w:pPr>
        <w:spacing w:after="120"/>
      </w:pPr>
      <w:r>
        <w:rPr>
          <w:rFonts w:ascii="Arial" w:hAnsi="Arial" w:eastAsia="Arial"/>
          <w:b w:val="0"/>
          <w:color w:val="3D3550"/>
          <w:sz w:val="28"/>
        </w:rPr>
        <w:t>____________________________________________________________</w:t>
      </w:r>
    </w:p>
    <w:p>
      <w:pPr>
        <w:spacing w:after="160" w:before="280" w:line="300" w:lineRule="auto"/>
      </w:pPr>
      <w:r>
        <w:rPr>
          <w:rFonts w:ascii="Arial" w:hAnsi="Arial" w:eastAsia="Arial"/>
          <w:b/>
          <w:color w:val="0D6B64"/>
          <w:sz w:val="36"/>
        </w:rPr>
        <w:t>6. Health and wellbeing risks</w:t>
      </w:r>
    </w:p>
    <w:p>
      <w:pPr>
        <w:spacing w:after="80"/>
      </w:pPr>
      <w:r>
        <w:rPr>
          <w:rFonts w:ascii="Arial" w:hAnsi="Arial" w:eastAsia="Arial"/>
          <w:b w:val="0"/>
          <w:color w:val="241C36"/>
          <w:sz w:val="28"/>
        </w:rPr>
        <w:t>☐  Not eating or drinking enough</w:t>
      </w:r>
    </w:p>
    <w:p>
      <w:pPr>
        <w:spacing w:after="80"/>
      </w:pPr>
      <w:r>
        <w:rPr>
          <w:rFonts w:ascii="Arial" w:hAnsi="Arial" w:eastAsia="Arial"/>
          <w:b w:val="0"/>
          <w:color w:val="241C36"/>
          <w:sz w:val="28"/>
        </w:rPr>
        <w:t>☐  Feeling low, confused or very anxious</w:t>
      </w:r>
    </w:p>
    <w:p>
      <w:pPr>
        <w:spacing w:after="80"/>
      </w:pPr>
      <w:r>
        <w:rPr>
          <w:rFonts w:ascii="Arial" w:hAnsi="Arial" w:eastAsia="Arial"/>
          <w:b w:val="0"/>
          <w:color w:val="241C36"/>
          <w:sz w:val="28"/>
        </w:rPr>
        <w:t>☐  Pressure on skin from sitting or lying too long</w:t>
      </w:r>
    </w:p>
    <w:p>
      <w:pPr>
        <w:spacing w:after="80"/>
      </w:pPr>
      <w:r>
        <w:rPr>
          <w:rFonts w:ascii="Arial" w:hAnsi="Arial" w:eastAsia="Arial"/>
          <w:b w:val="0"/>
          <w:color w:val="241C36"/>
          <w:sz w:val="28"/>
        </w:rPr>
        <w:t>☐  Carer exhausted or unable to continue</w:t>
      </w:r>
    </w:p>
    <w:p>
      <w:pPr>
        <w:spacing w:after="80"/>
      </w:pPr>
      <w:r>
        <w:rPr>
          <w:rFonts w:ascii="Arial" w:hAnsi="Arial" w:eastAsia="Arial"/>
          <w:b w:val="0"/>
          <w:color w:val="241C36"/>
          <w:sz w:val="28"/>
        </w:rPr>
        <w:t>☐  No plan if the main carer is ill</w:t>
      </w:r>
    </w:p>
    <w:p>
      <w:pPr>
        <w:spacing w:after="160"/>
      </w:pPr>
      <w:r>
        <w:rPr>
          <w:rFonts w:ascii="Arial" w:hAnsi="Arial" w:eastAsia="Arial"/>
          <w:b/>
          <w:color w:val="241C36"/>
          <w:sz w:val="28"/>
        </w:rPr>
        <w:t xml:space="preserve">What we will do / who we will ask: </w:t>
      </w:r>
      <w:r>
        <w:rPr>
          <w:rFonts w:ascii="Arial" w:hAnsi="Arial" w:eastAsia="Arial"/>
          <w:b w:val="0"/>
          <w:color w:val="3D3550"/>
          <w:sz w:val="28"/>
        </w:rPr>
        <w:t>______________________________</w:t>
      </w:r>
    </w:p>
    <w:p>
      <w:pPr>
        <w:spacing w:after="120"/>
      </w:pPr>
      <w:r>
        <w:rPr>
          <w:rFonts w:ascii="Arial" w:hAnsi="Arial" w:eastAsia="Arial"/>
          <w:b w:val="0"/>
          <w:color w:val="3D3550"/>
          <w:sz w:val="28"/>
        </w:rPr>
        <w:t>____________________________________________________________</w:t>
      </w:r>
    </w:p>
    <w:p>
      <w:pPr>
        <w:spacing w:after="160" w:before="280" w:line="300" w:lineRule="auto"/>
      </w:pPr>
      <w:r>
        <w:rPr>
          <w:rFonts w:ascii="Arial" w:hAnsi="Arial" w:eastAsia="Arial"/>
          <w:b/>
          <w:color w:val="0D6B64"/>
          <w:sz w:val="36"/>
        </w:rPr>
        <w:t>7. Action list</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fill="D9EFE9" w:val="clear"/>
            <w:tcMar>
              <w:top w:w="40" w:type="dxa"/>
              <w:bottom w:w="40" w:type="dxa"/>
              <w:left w:w="60" w:type="dxa"/>
              <w:right w:w="60" w:type="dxa"/>
            </w:tcMar>
          </w:tcPr>
          <w:p>
            <w:r/>
            <w:r>
              <w:rPr>
                <w:rFonts w:ascii="Arial" w:hAnsi="Arial" w:eastAsia="Arial"/>
                <w:b/>
                <w:color w:val="241C36"/>
                <w:sz w:val="24"/>
              </w:rPr>
              <w:t>Risk</w:t>
            </w:r>
          </w:p>
        </w:tc>
        <w:tc>
          <w:tcPr>
            <w:tcW w:type="dxa" w:w="1973"/>
            <w:shd w:fill="D9EFE9" w:val="clear"/>
            <w:tcMar>
              <w:top w:w="40" w:type="dxa"/>
              <w:bottom w:w="40" w:type="dxa"/>
              <w:left w:w="60" w:type="dxa"/>
              <w:right w:w="60" w:type="dxa"/>
            </w:tcMar>
          </w:tcPr>
          <w:p>
            <w:r/>
            <w:r>
              <w:rPr>
                <w:rFonts w:ascii="Arial" w:hAnsi="Arial" w:eastAsia="Arial"/>
                <w:b/>
                <w:color w:val="241C36"/>
                <w:sz w:val="24"/>
              </w:rPr>
              <w:t>Action</w:t>
            </w:r>
          </w:p>
        </w:tc>
        <w:tc>
          <w:tcPr>
            <w:tcW w:type="dxa" w:w="1973"/>
            <w:shd w:fill="D9EFE9" w:val="clear"/>
            <w:tcMar>
              <w:top w:w="40" w:type="dxa"/>
              <w:bottom w:w="40" w:type="dxa"/>
              <w:left w:w="60" w:type="dxa"/>
              <w:right w:w="60" w:type="dxa"/>
            </w:tcMar>
          </w:tcPr>
          <w:p>
            <w:r/>
            <w:r>
              <w:rPr>
                <w:rFonts w:ascii="Arial" w:hAnsi="Arial" w:eastAsia="Arial"/>
                <w:b/>
                <w:color w:val="241C36"/>
                <w:sz w:val="24"/>
              </w:rPr>
              <w:t>Who</w:t>
            </w:r>
          </w:p>
        </w:tc>
        <w:tc>
          <w:tcPr>
            <w:tcW w:type="dxa" w:w="1973"/>
            <w:shd w:fill="D9EFE9" w:val="clear"/>
            <w:tcMar>
              <w:top w:w="40" w:type="dxa"/>
              <w:bottom w:w="40" w:type="dxa"/>
              <w:left w:w="60" w:type="dxa"/>
              <w:right w:w="60" w:type="dxa"/>
            </w:tcMar>
          </w:tcPr>
          <w:p>
            <w:r/>
            <w:r>
              <w:rPr>
                <w:rFonts w:ascii="Arial" w:hAnsi="Arial" w:eastAsia="Arial"/>
                <w:b/>
                <w:color w:val="241C36"/>
                <w:sz w:val="24"/>
              </w:rPr>
              <w:t>By when</w:t>
            </w:r>
          </w:p>
        </w:tc>
        <w:tc>
          <w:tcPr>
            <w:tcW w:type="dxa" w:w="1973"/>
            <w:shd w:fill="D9EFE9" w:val="clear"/>
            <w:tcMar>
              <w:top w:w="40" w:type="dxa"/>
              <w:bottom w:w="40" w:type="dxa"/>
              <w:left w:w="60" w:type="dxa"/>
              <w:right w:w="60" w:type="dxa"/>
            </w:tcMar>
          </w:tcPr>
          <w:p>
            <w:r/>
            <w:r>
              <w:rPr>
                <w:rFonts w:ascii="Arial" w:hAnsi="Arial" w:eastAsia="Arial"/>
                <w:b/>
                <w:color w:val="241C36"/>
                <w:sz w:val="24"/>
              </w:rPr>
              <w:t>Done?</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bl>
    <w:p/>
    <w:p>
      <w:pPr>
        <w:spacing w:after="160" w:before="280" w:line="300" w:lineRule="auto"/>
      </w:pPr>
      <w:r>
        <w:rPr>
          <w:rFonts w:ascii="Arial" w:hAnsi="Arial" w:eastAsia="Arial"/>
          <w:b/>
          <w:color w:val="0D6B64"/>
          <w:sz w:val="36"/>
        </w:rPr>
        <w:t>Free help</w:t>
      </w:r>
    </w:p>
    <w:p>
      <w:pPr>
        <w:spacing w:after="120" w:before="0" w:line="300" w:lineRule="auto"/>
      </w:pPr>
      <w:r>
        <w:rPr>
          <w:rFonts w:ascii="Arial" w:hAnsi="Arial" w:eastAsia="Arial"/>
          <w:b w:val="0"/>
          <w:color w:val="241C36"/>
          <w:sz w:val="26"/>
        </w:rPr>
        <w:t>• Council needs assessment / OT: ask adult social care via your council (find-local-care on our site).</w:t>
      </w:r>
    </w:p>
    <w:p>
      <w:pPr>
        <w:spacing w:after="120" w:before="0" w:line="300" w:lineRule="auto"/>
      </w:pPr>
      <w:r>
        <w:rPr>
          <w:rFonts w:ascii="Arial" w:hAnsi="Arial" w:eastAsia="Arial"/>
          <w:b w:val="0"/>
          <w:color w:val="241C36"/>
          <w:sz w:val="26"/>
        </w:rPr>
        <w:t>• NHS: GP, 111, or https://www.nhs.uk/social-care-and-support/</w:t>
      </w:r>
    </w:p>
    <w:p>
      <w:pPr>
        <w:spacing w:after="120" w:before="0" w:line="300" w:lineRule="auto"/>
      </w:pPr>
      <w:r>
        <w:rPr>
          <w:rFonts w:ascii="Arial" w:hAnsi="Arial" w:eastAsia="Arial"/>
          <w:b w:val="0"/>
          <w:color w:val="241C36"/>
          <w:sz w:val="26"/>
        </w:rPr>
        <w:t>• Age UK advice: 0800 678 1602</w:t>
      </w:r>
    </w:p>
    <w:p>
      <w:pPr>
        <w:spacing w:after="120" w:before="0" w:line="300" w:lineRule="auto"/>
      </w:pPr>
      <w:r>
        <w:rPr>
          <w:rFonts w:ascii="Arial" w:hAnsi="Arial" w:eastAsia="Arial"/>
          <w:b w:val="0"/>
          <w:color w:val="241C36"/>
          <w:sz w:val="26"/>
        </w:rPr>
        <w:t>• Citizens Advice: citizensadvice.org.uk</w:t>
      </w:r>
    </w:p>
    <w:p>
      <w:pPr>
        <w:spacing w:after="80" w:before="0" w:line="300" w:lineRule="auto"/>
      </w:pPr>
      <w:r>
        <w:rPr>
          <w:rFonts w:ascii="Arial" w:hAnsi="Arial" w:eastAsia="Arial"/>
          <w:b w:val="0"/>
          <w:color w:val="241C36"/>
          <w:sz w:val="20"/>
        </w:rPr>
      </w:r>
    </w:p>
    <w:p>
      <w:pPr>
        <w:spacing w:after="40" w:before="0" w:line="300" w:lineRule="auto"/>
      </w:pPr>
      <w:r>
        <w:rPr>
          <w:rFonts w:ascii="Arial" w:hAnsi="Arial" w:eastAsia="Arial"/>
          <w:b w:val="0"/>
          <w:color w:val="3D3550"/>
          <w:sz w:val="22"/>
        </w:rPr>
        <w:t>© Social Care Made Easy. Free for personal use. Please do not resell. You may print copies for yourself, family or the people who care for you.</w:t>
      </w:r>
    </w:p>
    <w:p>
      <w:pPr>
        <w:spacing w:after="120" w:before="0" w:line="300" w:lineRule="auto"/>
      </w:pPr>
      <w:r>
        <w:rPr>
          <w:rFonts w:ascii="Arial" w:hAnsi="Arial" w:eastAsia="Arial"/>
          <w:b w:val="0"/>
          <w:color w:val="3D3550"/>
          <w:sz w:val="22"/>
        </w:rPr>
        <w:t>Last checked: 31 October 2026 (Europe/London).</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